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45A15">
      <w:pPr>
        <w:jc w:val="center"/>
        <w:rPr>
          <w:rFonts w:ascii="黑体" w:hAnsi="Times New Roman" w:eastAsia="黑体" w:cs="Times New Roman"/>
          <w:kern w:val="32"/>
          <w:sz w:val="52"/>
          <w:szCs w:val="52"/>
        </w:rPr>
      </w:pPr>
    </w:p>
    <w:p w14:paraId="456863FF">
      <w:pPr>
        <w:jc w:val="center"/>
        <w:rPr>
          <w:rFonts w:ascii="黑体" w:hAnsi="Times New Roman" w:eastAsia="黑体" w:cs="Times New Roman"/>
          <w:kern w:val="32"/>
          <w:sz w:val="52"/>
          <w:szCs w:val="52"/>
        </w:rPr>
      </w:pPr>
    </w:p>
    <w:p w14:paraId="44FB2F50"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  <w:t>西昌学院</w:t>
      </w:r>
      <w:r>
        <w:rPr>
          <w:rFonts w:hint="eastAsia" w:ascii="方正小标宋简体" w:hAnsi="宋体" w:eastAsia="方正小标宋简体" w:cs="Times New Roman"/>
          <w:sz w:val="48"/>
          <w:szCs w:val="48"/>
        </w:rPr>
        <w:t>思想政治工作质量提升综合改革与精品建设项目</w:t>
      </w:r>
    </w:p>
    <w:p w14:paraId="14DCEA84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 w14:paraId="5374086E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（Ｂ表）</w:t>
      </w:r>
    </w:p>
    <w:p w14:paraId="637763D1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 w14:paraId="13E21247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 w14:paraId="0C087A24">
      <w:pPr>
        <w:spacing w:after="156" w:line="600" w:lineRule="exact"/>
        <w:ind w:firstLine="640" w:firstLineChars="200"/>
        <w:jc w:val="left"/>
        <w:rPr>
          <w:rFonts w:hint="eastAsia" w:ascii="楷体_GB2312" w:hAnsi="楷体_GB2312" w:eastAsia="楷体_GB2312" w:cs="楷体_GB2312"/>
          <w:b w:val="0"/>
          <w:bCs/>
          <w:kern w:val="32"/>
          <w:sz w:val="32"/>
          <w:szCs w:val="32"/>
          <w:u w:val="single"/>
        </w:rPr>
      </w:pPr>
      <w:r>
        <w:rPr>
          <w:rFonts w:hint="eastAsia" w:ascii="楷体_GB2312" w:hAnsi="楷体_GB2312" w:eastAsia="楷体_GB2312" w:cs="楷体_GB2312"/>
          <w:b w:val="0"/>
          <w:bCs/>
          <w:kern w:val="32"/>
          <w:sz w:val="32"/>
          <w:szCs w:val="32"/>
        </w:rPr>
        <w:t>类    别</w:t>
      </w:r>
      <w:r>
        <w:rPr>
          <w:rFonts w:hint="eastAsia" w:ascii="楷体_GB2312" w:hAnsi="楷体_GB2312" w:eastAsia="楷体_GB2312" w:cs="楷体_GB2312"/>
          <w:b w:val="0"/>
          <w:bCs/>
          <w:kern w:val="32"/>
          <w:sz w:val="32"/>
          <w:szCs w:val="32"/>
          <w:u w:val="single"/>
        </w:rPr>
        <w:t xml:space="preserve">      高校思想政治工作精品</w:t>
      </w:r>
      <w:r>
        <w:rPr>
          <w:rFonts w:hint="eastAsia" w:ascii="楷体_GB2312" w:hAnsi="楷体_GB2312" w:eastAsia="楷体_GB2312" w:cs="楷体_GB2312"/>
          <w:b w:val="0"/>
          <w:bCs/>
          <w:kern w:val="32"/>
          <w:sz w:val="32"/>
          <w:szCs w:val="32"/>
          <w:u w:val="single"/>
          <w:lang w:val="en-US" w:eastAsia="zh-CN"/>
        </w:rPr>
        <w:t>项目</w:t>
      </w:r>
      <w:r>
        <w:rPr>
          <w:rFonts w:hint="eastAsia" w:ascii="楷体_GB2312" w:hAnsi="楷体_GB2312" w:eastAsia="楷体_GB2312" w:cs="楷体_GB2312"/>
          <w:b w:val="0"/>
          <w:bCs/>
          <w:kern w:val="32"/>
          <w:sz w:val="32"/>
          <w:szCs w:val="32"/>
          <w:u w:val="single"/>
        </w:rPr>
        <w:t xml:space="preserve">   </w:t>
      </w:r>
    </w:p>
    <w:p w14:paraId="733A6B8B">
      <w:pPr>
        <w:spacing w:after="156" w:line="600" w:lineRule="exact"/>
        <w:ind w:firstLine="645"/>
        <w:jc w:val="left"/>
        <w:rPr>
          <w:rFonts w:ascii="仿宋_GB2312" w:hAnsi="Times New Roman" w:eastAsia="仿宋_GB2312" w:cs="Times New Roman"/>
          <w:b/>
          <w:color w:val="000000" w:themeColor="text1"/>
          <w:kern w:val="32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/>
          <w:kern w:val="32"/>
          <w:sz w:val="32"/>
          <w:szCs w:val="32"/>
        </w:rPr>
        <w:t>名    称</w:t>
      </w:r>
      <w:r>
        <w:rPr>
          <w:rFonts w:hint="eastAsia" w:ascii="楷体_GB2312" w:hAnsi="楷体_GB2312" w:eastAsia="楷体_GB2312" w:cs="楷体_GB2312"/>
          <w:b w:val="0"/>
          <w:bCs/>
          <w:color w:val="000000" w:themeColor="text1"/>
          <w:kern w:val="32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Times New Roman" w:eastAsia="仿宋_GB2312" w:cs="Times New Roman"/>
          <w:b w:val="0"/>
          <w:bCs/>
          <w:color w:val="000000" w:themeColor="text1"/>
          <w:kern w:val="32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仿宋_GB2312" w:hAnsi="Times New Roman" w:eastAsia="仿宋_GB2312" w:cs="Times New Roman"/>
          <w:b/>
          <w:color w:val="000000" w:themeColor="text1"/>
          <w:kern w:val="32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p w14:paraId="001B135A">
      <w:pPr>
        <w:spacing w:after="156" w:line="600" w:lineRule="exact"/>
        <w:ind w:firstLine="645"/>
        <w:jc w:val="left"/>
        <w:rPr>
          <w:rFonts w:hint="default" w:ascii="仿宋_GB2312" w:hAnsi="Times New Roman" w:eastAsia="仿宋_GB2312" w:cs="Times New Roman"/>
          <w:b/>
          <w:color w:val="000000" w:themeColor="text1"/>
          <w:kern w:val="32"/>
          <w:sz w:val="32"/>
          <w:szCs w:val="32"/>
          <w:u w:val="singl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2312" w:cs="Times New Roman"/>
          <w:kern w:val="32"/>
          <w:sz w:val="32"/>
          <w:szCs w:val="32"/>
        </w:rPr>
        <w:t>填报日期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</w:rPr>
        <w:t>年    月    日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  <w:lang w:val="en-US" w:eastAsia="zh-CN"/>
        </w:rPr>
        <w:t xml:space="preserve">         </w:t>
      </w:r>
    </w:p>
    <w:p w14:paraId="0460F0AD">
      <w:pPr>
        <w:spacing w:after="156" w:line="600" w:lineRule="exact"/>
        <w:ind w:firstLine="645"/>
        <w:jc w:val="left"/>
        <w:rPr>
          <w:rFonts w:ascii="仿宋_GB2312" w:hAnsi="Times New Roman" w:eastAsia="仿宋_GB2312" w:cs="Times New Roman"/>
          <w:b/>
          <w:color w:val="000000" w:themeColor="text1"/>
          <w:kern w:val="32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</w:p>
    <w:p w14:paraId="7EED1A8D">
      <w:pPr>
        <w:spacing w:after="156" w:line="600" w:lineRule="exact"/>
        <w:jc w:val="left"/>
        <w:rPr>
          <w:rFonts w:ascii="仿宋_GB2312" w:hAnsi="Times New Roman" w:eastAsia="仿宋_GB2312" w:cs="Times New Roman"/>
          <w:color w:val="000000" w:themeColor="text1"/>
          <w:kern w:val="32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kern w:val="32"/>
          <w:sz w:val="32"/>
          <w:szCs w:val="32"/>
          <w14:textFill>
            <w14:solidFill>
              <w14:schemeClr w14:val="tx1"/>
            </w14:solidFill>
          </w14:textFill>
        </w:rPr>
        <w:t xml:space="preserve">     </w:t>
      </w:r>
    </w:p>
    <w:p w14:paraId="5EAEEAD4">
      <w:pPr>
        <w:spacing w:line="600" w:lineRule="exact"/>
        <w:rPr>
          <w:rFonts w:ascii="方正楷体简体" w:hAnsi="方正楷体简体" w:eastAsia="方正楷体简体" w:cs="方正楷体简体"/>
          <w:kern w:val="32"/>
          <w:sz w:val="32"/>
          <w:szCs w:val="32"/>
        </w:rPr>
      </w:pPr>
    </w:p>
    <w:p w14:paraId="5791EE57"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 w14:paraId="5E5C4D51">
      <w:pPr>
        <w:jc w:val="center"/>
        <w:rPr>
          <w:rFonts w:hint="eastAsia" w:ascii="Times New Roman" w:eastAsia="楷体_GB2312"/>
          <w:color w:val="000000"/>
          <w:sz w:val="32"/>
          <w:szCs w:val="32"/>
        </w:rPr>
      </w:pPr>
      <w:r>
        <w:rPr>
          <w:rFonts w:hint="eastAsia" w:ascii="Times New Roman" w:eastAsia="楷体_GB2312"/>
          <w:color w:val="000000"/>
          <w:sz w:val="32"/>
          <w:szCs w:val="32"/>
        </w:rPr>
        <w:t>中共西昌学院委员会制</w:t>
      </w:r>
    </w:p>
    <w:p w14:paraId="66C6FC78">
      <w:pPr>
        <w:jc w:val="center"/>
        <w:rPr>
          <w:rFonts w:ascii="Times New Roman" w:eastAsia="楷体_GB2312"/>
          <w:color w:val="000000"/>
          <w:sz w:val="36"/>
          <w:szCs w:val="36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hint="eastAsia" w:ascii="Times New Roman" w:eastAsia="楷体_GB2312"/>
          <w:color w:val="000000"/>
          <w:sz w:val="32"/>
          <w:szCs w:val="32"/>
        </w:rPr>
        <w:t>2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1</w:t>
      </w:r>
      <w:r>
        <w:rPr>
          <w:rFonts w:ascii="Times New Roman" w:eastAsia="楷体_GB2312"/>
          <w:color w:val="000000"/>
          <w:sz w:val="32"/>
          <w:szCs w:val="32"/>
        </w:rPr>
        <w:t>月</w:t>
      </w:r>
    </w:p>
    <w:p w14:paraId="611AB16E">
      <w:pPr>
        <w:spacing w:line="480" w:lineRule="auto"/>
        <w:jc w:val="center"/>
        <w:rPr>
          <w:rFonts w:hint="default" w:ascii="Times New Roman" w:hAnsi="Times New Roman" w:eastAsia="楷体_GB2312" w:cs="Times New Roman"/>
          <w:b/>
          <w:color w:val="000000"/>
          <w:sz w:val="36"/>
          <w:szCs w:val="36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507ABD4D">
      <w:pPr>
        <w:spacing w:line="480" w:lineRule="auto"/>
        <w:jc w:val="center"/>
        <w:rPr>
          <w:rFonts w:hint="eastAsia" w:cs="仿宋" w:asciiTheme="minorEastAsia" w:hAnsiTheme="minorEastAsia"/>
          <w:b/>
          <w:kern w:val="0"/>
          <w:sz w:val="44"/>
          <w:szCs w:val="44"/>
        </w:rPr>
      </w:pPr>
    </w:p>
    <w:p w14:paraId="3DAFD1E0">
      <w:pPr>
        <w:spacing w:line="48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填 表 说 明</w:t>
      </w:r>
    </w:p>
    <w:p w14:paraId="734F3DB9">
      <w:pPr>
        <w:spacing w:line="480" w:lineRule="auto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 w14:paraId="315CD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一、请如实填写《申报书》。填写前须仔细阅读申报通知和管理办法（试行）。填写内容应简明扼要，突出重点和关键。</w:t>
      </w:r>
    </w:p>
    <w:p w14:paraId="206AF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二、《申报书》分为A、B两表，A表要如实、准确反映团队基本情况，B表文字表述中不得透露高校、团队和个人相关信息。</w:t>
      </w:r>
    </w:p>
    <w:p w14:paraId="7508F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三、《申报书》采用A4规格页面，左侧装订。</w:t>
      </w:r>
    </w:p>
    <w:p w14:paraId="44470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566" w:hanging="566" w:hangingChars="177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四、所填写内容可附页。如有支撑材料，请按表格的顺序装订好作为附件附后。</w:t>
      </w:r>
    </w:p>
    <w:p w14:paraId="54DB4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五、凡递交的《申报书》及支撑材料概不退还。</w:t>
      </w:r>
    </w:p>
    <w:p w14:paraId="456A4AC6"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 w14:paraId="1FF61A01"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 w14:paraId="54FF3ACD"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 w14:paraId="3CC8762B"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 w14:paraId="512CD42B">
      <w:pPr>
        <w:spacing w:line="560" w:lineRule="exact"/>
        <w:rPr>
          <w:rFonts w:ascii="黑体" w:hAnsi="宋体" w:eastAsia="黑体"/>
          <w:b/>
          <w:bCs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2CE2381D">
      <w:pPr>
        <w:spacing w:line="560" w:lineRule="exact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ascii="黑体" w:hAnsi="宋体" w:eastAsia="黑体"/>
          <w:bCs/>
          <w:sz w:val="32"/>
          <w:szCs w:val="32"/>
        </w:rPr>
        <w:t>一</w:t>
      </w:r>
      <w:r>
        <w:rPr>
          <w:rFonts w:hint="eastAsia" w:ascii="黑体" w:hAnsi="宋体" w:eastAsia="黑体"/>
          <w:bCs/>
          <w:sz w:val="32"/>
          <w:szCs w:val="32"/>
        </w:rPr>
        <w:t>、前期基础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>（可附页）</w:t>
      </w:r>
    </w:p>
    <w:tbl>
      <w:tblPr>
        <w:tblStyle w:val="5"/>
        <w:tblpPr w:leftFromText="180" w:rightFromText="180" w:vertAnchor="text" w:horzAnchor="page" w:tblpX="1567" w:tblpY="655"/>
        <w:tblW w:w="900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9"/>
      </w:tblGrid>
      <w:tr w14:paraId="4FCFB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7" w:hRule="atLeast"/>
        </w:trPr>
        <w:tc>
          <w:tcPr>
            <w:tcW w:w="9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5F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240" w:lineRule="atLeas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主要包括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已具有的载体平台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体制机制、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形成的突出成效和广泛影响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等内容。</w:t>
            </w:r>
          </w:p>
          <w:p w14:paraId="7EA9A8FF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3AEECED7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29652E91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5F160AC4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0DB311D0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01F42155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357D9402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122B0CCF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3CC7810A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09672291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62901368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12A18525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4FEEFA19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2861DEFC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12A71DCD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5048F64B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558C067B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17A8F64D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1159E9FE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7EA66494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1174AAC5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6FA48702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5F96C499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046BDFA1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0CD5A873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0C9E5B58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735AED55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2ED6D697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3D1DDF5D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304DC31B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3796D1B7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11BE52BE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4C3AAF94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19B75014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5D48019E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110EDD8B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0781EB7E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426400A4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05C39DB2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18CFE8F9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 w14:paraId="048CB65B"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1B930A2D">
      <w:pPr>
        <w:spacing w:line="560" w:lineRule="exact"/>
        <w:rPr>
          <w:rFonts w:hint="eastAsia" w:ascii="楷体_GB2312" w:hAnsi="楷体_GB2312" w:eastAsia="楷体_GB2312" w:cs="楷体_GB2312"/>
          <w:bCs/>
          <w:sz w:val="32"/>
          <w:szCs w:val="32"/>
        </w:rPr>
      </w:pPr>
    </w:p>
    <w:p w14:paraId="2F7C583A">
      <w:pPr>
        <w:rPr>
          <w:rFonts w:hint="eastAsia"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br w:type="page"/>
      </w:r>
    </w:p>
    <w:p w14:paraId="6D9BB918">
      <w:pPr>
        <w:spacing w:line="560" w:lineRule="exact"/>
        <w:rPr>
          <w:rFonts w:ascii="Times New Roman"/>
          <w:b/>
          <w:sz w:val="28"/>
          <w:szCs w:val="28"/>
        </w:rPr>
      </w:pPr>
      <w:r>
        <w:rPr>
          <w:rFonts w:hint="eastAsia" w:ascii="黑体" w:hAnsi="宋体" w:eastAsia="黑体"/>
          <w:bCs/>
          <w:sz w:val="32"/>
          <w:szCs w:val="32"/>
        </w:rPr>
        <w:t>二、</w:t>
      </w:r>
      <w:r>
        <w:rPr>
          <w:rFonts w:hint="eastAsia" w:ascii="黑体" w:hAnsi="宋体" w:eastAsia="黑体"/>
          <w:bCs/>
          <w:sz w:val="32"/>
          <w:szCs w:val="32"/>
          <w:lang w:val="en-US" w:eastAsia="zh-CN"/>
        </w:rPr>
        <w:t>建设预期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>（可附页）</w:t>
      </w:r>
      <w:r>
        <w:rPr>
          <w:rFonts w:hint="eastAsia" w:ascii="Times New Roman"/>
          <w:b/>
          <w:sz w:val="28"/>
          <w:szCs w:val="28"/>
        </w:rPr>
        <w:t xml:space="preserve"> </w:t>
      </w:r>
    </w:p>
    <w:tbl>
      <w:tblPr>
        <w:tblStyle w:val="5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 w14:paraId="7CD30A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5" w:hRule="atLeast"/>
          <w:jc w:val="center"/>
        </w:trPr>
        <w:tc>
          <w:tcPr>
            <w:tcW w:w="9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614C2">
            <w:pPr>
              <w:snapToGrid w:val="0"/>
              <w:spacing w:before="156" w:beforeLines="50" w:line="30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主要包括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项目实施规划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、重点难点突破、育人实效提升、成果转化推广等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内容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。</w:t>
            </w:r>
          </w:p>
          <w:p w14:paraId="7DBA1546">
            <w:pPr>
              <w:snapToGrid w:val="0"/>
              <w:ind w:left="1049" w:hanging="1049"/>
            </w:pPr>
          </w:p>
          <w:p w14:paraId="1E408874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332BB402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2C28F5BB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2A7FC884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7FC2CA37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61A9C901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250DD583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22B83D28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48EA6A87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677E4AE9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621D8E17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2DC50CDB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4DC9BEEA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229E6D8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58FC64E7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255E8111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027AF3D6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040C9AD7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695226B0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4B04B438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5AE040CC">
            <w:pPr>
              <w:snapToGrid w:val="0"/>
              <w:spacing w:line="240" w:lineRule="atLeast"/>
              <w:rPr>
                <w:sz w:val="24"/>
              </w:rPr>
            </w:pPr>
          </w:p>
          <w:p w14:paraId="5D76B27F">
            <w:pPr>
              <w:snapToGrid w:val="0"/>
              <w:spacing w:line="240" w:lineRule="atLeast"/>
              <w:rPr>
                <w:sz w:val="24"/>
              </w:rPr>
            </w:pPr>
          </w:p>
          <w:p w14:paraId="75F23C57">
            <w:pPr>
              <w:snapToGrid w:val="0"/>
              <w:spacing w:line="240" w:lineRule="atLeast"/>
              <w:rPr>
                <w:sz w:val="24"/>
              </w:rPr>
            </w:pPr>
          </w:p>
          <w:p w14:paraId="69DF8336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4A301BFA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5B22A6CD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53985A19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6CD25F2F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24C953A4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60684CAD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0FB54078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16F76EED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4AE40081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1A111B05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7B0AAD44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4B8482B6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47F40441">
            <w:pPr>
              <w:snapToGrid w:val="0"/>
              <w:spacing w:line="240" w:lineRule="atLeast"/>
              <w:rPr>
                <w:rFonts w:ascii="宋体"/>
              </w:rPr>
            </w:pPr>
          </w:p>
        </w:tc>
      </w:tr>
    </w:tbl>
    <w:p w14:paraId="4D658E55">
      <w:pPr>
        <w:rPr>
          <w:rFonts w:ascii="黑体" w:hAnsi="宋体" w:eastAsia="黑体"/>
          <w:b/>
          <w:bCs/>
        </w:rPr>
      </w:pPr>
      <w:r>
        <w:br w:type="page"/>
      </w:r>
      <w:r>
        <w:rPr>
          <w:rFonts w:hint="eastAsia" w:ascii="黑体" w:hAnsi="黑体" w:eastAsia="黑体" w:cs="黑体"/>
          <w:bCs/>
          <w:sz w:val="32"/>
          <w:szCs w:val="32"/>
        </w:rPr>
        <w:t>三、条件保障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>（可附页）</w:t>
      </w: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</w:rPr>
        <w:t xml:space="preserve">   </w:t>
      </w:r>
      <w:r>
        <w:rPr>
          <w:rFonts w:hint="eastAsia" w:ascii="黑体" w:hAnsi="宋体" w:eastAsia="黑体"/>
          <w:b/>
          <w:bCs/>
        </w:rPr>
        <w:t xml:space="preserve">                   </w:t>
      </w:r>
    </w:p>
    <w:tbl>
      <w:tblPr>
        <w:tblStyle w:val="5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 w14:paraId="603078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1" w:hRule="atLeast"/>
          <w:jc w:val="center"/>
        </w:trPr>
        <w:tc>
          <w:tcPr>
            <w:tcW w:w="9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4DC2D">
            <w:pPr>
              <w:snapToGrid w:val="0"/>
              <w:spacing w:before="156" w:beforeLines="50" w:line="300" w:lineRule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主要包括申报高校在政策、经费、平台、人员等方面所提供的支持。</w:t>
            </w:r>
          </w:p>
          <w:p w14:paraId="671F8A81">
            <w:pPr>
              <w:snapToGrid w:val="0"/>
              <w:ind w:left="1049" w:hanging="1049"/>
            </w:pPr>
          </w:p>
          <w:p w14:paraId="11A647FF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6915293A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78E3FDF5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5B5F116C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27B2C9B9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24C31A49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3FD34604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50C1A729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3862FA7D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1DA037EE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58966710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1DD6F8D3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02298964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57672CBC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7B1B5709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48511EFB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773EE92F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19EA1468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794A64C9"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 w14:paraId="697C9FF3">
            <w:pPr>
              <w:snapToGrid w:val="0"/>
              <w:spacing w:line="240" w:lineRule="atLeast"/>
              <w:rPr>
                <w:sz w:val="24"/>
              </w:rPr>
            </w:pPr>
          </w:p>
          <w:p w14:paraId="49D374AE">
            <w:pPr>
              <w:snapToGrid w:val="0"/>
              <w:spacing w:line="240" w:lineRule="atLeast"/>
              <w:rPr>
                <w:sz w:val="24"/>
              </w:rPr>
            </w:pPr>
          </w:p>
          <w:p w14:paraId="29A03D89">
            <w:pPr>
              <w:snapToGrid w:val="0"/>
              <w:spacing w:line="240" w:lineRule="atLeast"/>
              <w:rPr>
                <w:sz w:val="24"/>
              </w:rPr>
            </w:pPr>
          </w:p>
          <w:p w14:paraId="12D52E6F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20B1231F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7C7424D7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7AEF0152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2FF7B603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10A27830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24F7B0C5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2B6DB05A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527787C5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5E55E705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26CA34E0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56CF87D1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03FABBEB"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 w14:paraId="1ECE18A2">
            <w:pPr>
              <w:snapToGrid w:val="0"/>
              <w:spacing w:line="240" w:lineRule="atLeast"/>
              <w:rPr>
                <w:rFonts w:ascii="宋体"/>
              </w:rPr>
            </w:pPr>
          </w:p>
          <w:p w14:paraId="28B78BDE">
            <w:pPr>
              <w:snapToGrid w:val="0"/>
              <w:spacing w:line="240" w:lineRule="atLeast"/>
              <w:rPr>
                <w:rFonts w:ascii="宋体"/>
              </w:rPr>
            </w:pPr>
          </w:p>
        </w:tc>
      </w:tr>
    </w:tbl>
    <w:p w14:paraId="3F3D2ABA">
      <w:pP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  <w:br w:type="page"/>
      </w:r>
    </w:p>
    <w:p w14:paraId="21ABD5A4">
      <w:pP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四、经费预算</w:t>
      </w:r>
      <w:r>
        <w:rPr>
          <w:rFonts w:hint="eastAsia" w:ascii="楷体_GB2312" w:hAnsi="楷体_GB2312" w:eastAsia="楷体_GB2312" w:cs="楷体_GB2312"/>
          <w:bCs/>
          <w:sz w:val="32"/>
          <w:szCs w:val="32"/>
          <w:lang w:val="en-US" w:eastAsia="zh-CN"/>
        </w:rPr>
        <w:t>（可另加行）</w:t>
      </w:r>
    </w:p>
    <w:tbl>
      <w:tblPr>
        <w:tblStyle w:val="6"/>
        <w:tblW w:w="85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2"/>
        <w:gridCol w:w="1991"/>
        <w:gridCol w:w="3828"/>
      </w:tblGrid>
      <w:tr w14:paraId="6DF28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521" w:type="dxa"/>
            <w:gridSpan w:val="3"/>
            <w:vAlign w:val="center"/>
          </w:tcPr>
          <w:p w14:paraId="75263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基本信息</w:t>
            </w:r>
          </w:p>
        </w:tc>
      </w:tr>
      <w:tr w14:paraId="7B069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6DD18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项目建设周期</w:t>
            </w:r>
          </w:p>
        </w:tc>
        <w:tc>
          <w:tcPr>
            <w:tcW w:w="5819" w:type="dxa"/>
            <w:gridSpan w:val="2"/>
            <w:vAlign w:val="center"/>
          </w:tcPr>
          <w:p w14:paraId="5F618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2年</w:t>
            </w:r>
          </w:p>
        </w:tc>
      </w:tr>
      <w:tr w14:paraId="49F01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3E5F6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项目经费总额度</w:t>
            </w:r>
          </w:p>
        </w:tc>
        <w:tc>
          <w:tcPr>
            <w:tcW w:w="5819" w:type="dxa"/>
            <w:gridSpan w:val="2"/>
            <w:vAlign w:val="center"/>
          </w:tcPr>
          <w:p w14:paraId="2773E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万</w:t>
            </w:r>
          </w:p>
        </w:tc>
      </w:tr>
      <w:tr w14:paraId="00D1C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8521" w:type="dxa"/>
            <w:gridSpan w:val="3"/>
            <w:vAlign w:val="center"/>
          </w:tcPr>
          <w:p w14:paraId="5AC62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预算计划</w:t>
            </w:r>
          </w:p>
        </w:tc>
      </w:tr>
      <w:tr w14:paraId="25813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1567B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类别</w:t>
            </w:r>
          </w:p>
        </w:tc>
        <w:tc>
          <w:tcPr>
            <w:tcW w:w="1991" w:type="dxa"/>
            <w:vAlign w:val="center"/>
          </w:tcPr>
          <w:p w14:paraId="2438C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金额（万元）</w:t>
            </w:r>
          </w:p>
        </w:tc>
        <w:tc>
          <w:tcPr>
            <w:tcW w:w="3828" w:type="dxa"/>
            <w:vAlign w:val="center"/>
          </w:tcPr>
          <w:p w14:paraId="1AACAC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 w:val="0"/>
                <w:bCs w:val="0"/>
                <w:color w:val="000000"/>
                <w:kern w:val="0"/>
                <w:sz w:val="24"/>
                <w:szCs w:val="20"/>
                <w:lang w:val="en-US" w:eastAsia="zh-CN"/>
              </w:rPr>
              <w:t>说明</w:t>
            </w:r>
          </w:p>
        </w:tc>
      </w:tr>
      <w:tr w14:paraId="59358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1E5AA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办公费</w:t>
            </w:r>
          </w:p>
        </w:tc>
        <w:tc>
          <w:tcPr>
            <w:tcW w:w="1991" w:type="dxa"/>
            <w:vAlign w:val="center"/>
          </w:tcPr>
          <w:p w14:paraId="43D1A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6A379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61202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21E2B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会议费</w:t>
            </w:r>
          </w:p>
        </w:tc>
        <w:tc>
          <w:tcPr>
            <w:tcW w:w="1991" w:type="dxa"/>
            <w:vAlign w:val="center"/>
          </w:tcPr>
          <w:p w14:paraId="2F479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37A3D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283B8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42459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咨询费</w:t>
            </w:r>
          </w:p>
        </w:tc>
        <w:tc>
          <w:tcPr>
            <w:tcW w:w="1991" w:type="dxa"/>
            <w:vAlign w:val="center"/>
          </w:tcPr>
          <w:p w14:paraId="08ED5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6B28B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686E9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02161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印刷费</w:t>
            </w:r>
          </w:p>
        </w:tc>
        <w:tc>
          <w:tcPr>
            <w:tcW w:w="1991" w:type="dxa"/>
            <w:vAlign w:val="center"/>
          </w:tcPr>
          <w:p w14:paraId="3DE2E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66056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7514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7A3E7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差旅费</w:t>
            </w:r>
          </w:p>
        </w:tc>
        <w:tc>
          <w:tcPr>
            <w:tcW w:w="1991" w:type="dxa"/>
            <w:vAlign w:val="center"/>
          </w:tcPr>
          <w:p w14:paraId="0DCB1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65591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6118A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1F1E12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劳务费</w:t>
            </w:r>
          </w:p>
        </w:tc>
        <w:tc>
          <w:tcPr>
            <w:tcW w:w="1991" w:type="dxa"/>
            <w:vAlign w:val="center"/>
          </w:tcPr>
          <w:p w14:paraId="1653F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2D478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4F4BF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533D0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培训费</w:t>
            </w:r>
          </w:p>
        </w:tc>
        <w:tc>
          <w:tcPr>
            <w:tcW w:w="1991" w:type="dxa"/>
            <w:vAlign w:val="center"/>
          </w:tcPr>
          <w:p w14:paraId="2EB76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6B578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117A8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78C1E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委托业务费</w:t>
            </w:r>
          </w:p>
        </w:tc>
        <w:tc>
          <w:tcPr>
            <w:tcW w:w="1991" w:type="dxa"/>
            <w:vAlign w:val="center"/>
          </w:tcPr>
          <w:p w14:paraId="714A6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34EE0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23A02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788FB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其他商品和服务支出</w:t>
            </w:r>
          </w:p>
        </w:tc>
        <w:tc>
          <w:tcPr>
            <w:tcW w:w="1991" w:type="dxa"/>
            <w:vAlign w:val="center"/>
          </w:tcPr>
          <w:p w14:paraId="7C20B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828" w:type="dxa"/>
            <w:vAlign w:val="center"/>
          </w:tcPr>
          <w:p w14:paraId="7D584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</w:p>
        </w:tc>
      </w:tr>
      <w:tr w14:paraId="0D2BE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702" w:type="dxa"/>
            <w:vAlign w:val="center"/>
          </w:tcPr>
          <w:p w14:paraId="678499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合计</w:t>
            </w:r>
          </w:p>
        </w:tc>
        <w:tc>
          <w:tcPr>
            <w:tcW w:w="5819" w:type="dxa"/>
            <w:gridSpan w:val="2"/>
            <w:vAlign w:val="center"/>
          </w:tcPr>
          <w:p w14:paraId="7673A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sz w:val="24"/>
                <w:szCs w:val="22"/>
                <w:vertAlign w:val="baseline"/>
                <w:lang w:val="en-US" w:eastAsia="zh-CN"/>
              </w:rPr>
              <w:t>万</w:t>
            </w:r>
          </w:p>
        </w:tc>
      </w:tr>
    </w:tbl>
    <w:p w14:paraId="525A2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</w:pPr>
    </w:p>
    <w:p w14:paraId="20CFB3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  <w:lang w:val="en-US" w:eastAsia="zh-CN"/>
        </w:rPr>
        <w:t>备注：项目经费总额度指拟对入选项目支持的经费金额，将在项目建设周期内按年度分批次拨付给申报单位，具体项目经费额度以结果公布时相关通知为准。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D53E990-A456-4AC1-A027-6D9687CC05C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774AC88F-F2F9-43CA-B86A-0B5FA626741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F276C35-82B7-421F-9292-51DC2F2D83A8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F5D49392-ADD0-45ED-9EEC-12F579A7A6E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E6092697-A175-4E6B-B31C-DA72F32E9AA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BE3E560E-AFB7-4260-828E-10C8024575A7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28576564-91B6-498D-B8FF-90CAC5E5D2C5}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8" w:fontKey="{495ECADE-65E3-46F0-B228-6FEC4283647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7DBCE3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18D4F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BDC9B7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BDC9B7">
                    <w:pPr>
                      <w:pStyle w:val="3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jNmJmZWMyMjdkM2FjYzQ3MWZmZWFmNTRjNjBkZGYifQ=="/>
  </w:docVars>
  <w:rsids>
    <w:rsidRoot w:val="235D21C7"/>
    <w:rsid w:val="00075219"/>
    <w:rsid w:val="000762E4"/>
    <w:rsid w:val="001371D4"/>
    <w:rsid w:val="001903C6"/>
    <w:rsid w:val="00257D1C"/>
    <w:rsid w:val="003636C2"/>
    <w:rsid w:val="00413990"/>
    <w:rsid w:val="00454F95"/>
    <w:rsid w:val="0097447F"/>
    <w:rsid w:val="00AA0E04"/>
    <w:rsid w:val="00B620E4"/>
    <w:rsid w:val="00C50661"/>
    <w:rsid w:val="00C82D85"/>
    <w:rsid w:val="00D5129F"/>
    <w:rsid w:val="00D5430B"/>
    <w:rsid w:val="019B06F2"/>
    <w:rsid w:val="0E2208DD"/>
    <w:rsid w:val="12E0649C"/>
    <w:rsid w:val="1D832112"/>
    <w:rsid w:val="202A54BE"/>
    <w:rsid w:val="230B18CB"/>
    <w:rsid w:val="235D21C7"/>
    <w:rsid w:val="282E4C91"/>
    <w:rsid w:val="2E4E554F"/>
    <w:rsid w:val="3C655652"/>
    <w:rsid w:val="3E1104B1"/>
    <w:rsid w:val="3FFAD503"/>
    <w:rsid w:val="41801923"/>
    <w:rsid w:val="448C6497"/>
    <w:rsid w:val="458A05EC"/>
    <w:rsid w:val="4605421A"/>
    <w:rsid w:val="46290A5D"/>
    <w:rsid w:val="50A41F0C"/>
    <w:rsid w:val="7C9A0ADB"/>
    <w:rsid w:val="B77D8D7C"/>
    <w:rsid w:val="F7F77056"/>
    <w:rsid w:val="FD6F5A73"/>
    <w:rsid w:val="FEEE740D"/>
    <w:rsid w:val="FFFB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qFormat/>
    <w:uiPriority w:val="0"/>
    <w:pPr>
      <w:ind w:left="100" w:leftChars="250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日期 Char"/>
    <w:basedOn w:val="7"/>
    <w:link w:val="2"/>
    <w:qFormat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545</Words>
  <Characters>549</Characters>
  <Lines>9</Lines>
  <Paragraphs>2</Paragraphs>
  <TotalTime>0</TotalTime>
  <ScaleCrop>false</ScaleCrop>
  <LinksUpToDate>false</LinksUpToDate>
  <CharactersWithSpaces>657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2022-10-29T18:24:00Z</dcterms:created>
  <dc:creator>雯雯</dc:creator>
  <cp:lastModifiedBy>master</cp:lastModifiedBy>
  <cp:lastPrinted>2024-09-11T19:43:00Z</cp:lastPrinted>
  <dcterms:modified xsi:type="dcterms:W3CDTF">2025-01-20T14:09:05Z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62FA653BFCBA4F0B941C5984A9B1C787</vt:lpwstr>
  </property>
  <property fmtid="{D5CDD505-2E9C-101B-9397-08002B2CF9AE}" pid="4" name="KSOTemplateDocerSaveRecord">
    <vt:lpwstr>eyJoZGlkIjoiMzEwNTM5NzYwMDRjMzkwZTVkZjY2ODkwMGIxNGU0OTUiLCJ1c2VySWQiOiIxNDc3MzY1MTM5In0=</vt:lpwstr>
  </property>
</Properties>
</file>